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114300" distR="114300">
            <wp:extent cx="5948045" cy="594360"/>
            <wp:effectExtent b="0" l="0" r="0" t="0"/>
            <wp:docPr id="1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8045" cy="5943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rtl w:val="0"/>
        </w:rPr>
        <w:t xml:space="preserve">Statement of the National Association of Tribal Historic Preservation Officers</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rtl w:val="0"/>
        </w:rPr>
        <w:t xml:space="preserve">Valerie J. Grussing, PhD, Executive Director</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b w:val="1"/>
          <w:rtl w:val="0"/>
        </w:rPr>
        <w:t xml:space="preserve">Fiscal Year 2023 Interior, Environment, Environment and Related Agencies Appropriations</w:t>
      </w: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Committee on Appropriations, United States Senate</w:t>
      </w:r>
    </w:p>
    <w:p w:rsidR="00000000" w:rsidDel="00000000" w:rsidP="00000000" w:rsidRDefault="00000000" w:rsidRPr="00000000" w14:paraId="00000006">
      <w:pPr>
        <w:jc w:val="center"/>
        <w:rPr>
          <w:b w:val="1"/>
        </w:rPr>
      </w:pPr>
      <w:r w:rsidDel="00000000" w:rsidR="00000000" w:rsidRPr="00000000">
        <w:rPr>
          <w:b w:val="1"/>
          <w:rtl w:val="0"/>
        </w:rPr>
        <w:t xml:space="preserve">Testimony on the National Park Service/Historic Preservation Fund </w:t>
      </w:r>
    </w:p>
    <w:p w:rsidR="00000000" w:rsidDel="00000000" w:rsidP="00000000" w:rsidRDefault="00000000" w:rsidRPr="00000000" w14:paraId="00000007">
      <w:pPr>
        <w:jc w:val="center"/>
        <w:rPr/>
      </w:pPr>
      <w:r w:rsidDel="00000000" w:rsidR="00000000" w:rsidRPr="00000000">
        <w:rPr>
          <w:b w:val="1"/>
          <w:rtl w:val="0"/>
        </w:rPr>
        <w:t xml:space="preserve">June 10, 2022</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Chair Merkley, Ranking Member Murkowski, and Members of the Subcommittee, I appreciate this opportunity to present the National Association of Tribal Historic Preservation Officers’ (NATHPO)’s recommendations for Fiscal Year 2023 appropriations. My name is Valerie Grussing and I am the Executive Director.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were grateful that the Subcommittee included $24 million in the Tribal line item of the Historic Preservation Fund (HPF) in the Fiscal Year 2022 Interior Appropriations bill. That was $1 million more than both the Biden Administration’s budget request and House appropriators’ funding level. Unfortunately, the Fiscal Year 2022 Omnibus bill only included $16 million in the Tribal line item of the HPF, $8 million less than this Subcommittee had included in its bill. The Subcommittee’s $24 million funding level would have taken a significant step toward enabling Tribal Historic Preservation Officers (THPOs) to protect and preserve Tribal Nations’ cultural resources and sacred sites. It also would have expedited important infrastructure and energy projects that require Tribal Nation consultation. While the funding of THPOs is a national issue, it also has serious ramifications for the states represented by members of this Subcommittee. Eighty of the 208 THPOs are located in Subcommittee members’ states.     </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It is imperative that the final Fiscal Year 2023 funding level reflects this Subcommittee’s clear understanding of the important role that THPOs play. We urge the Subcommittee to provide a funding level for Fiscal Year 2023 that provides THPOs with the resources they need to do the work that is delegated to them in the National Historic Preservation Act. Specifically, we urge the Subcommittee to support these funding levels: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2"/>
        </w:numPr>
        <w:ind w:left="720" w:hanging="360"/>
        <w:rPr/>
      </w:pPr>
      <w:r w:rsidDel="00000000" w:rsidR="00000000" w:rsidRPr="00000000">
        <w:rPr>
          <w:u w:val="single"/>
          <w:rtl w:val="0"/>
        </w:rPr>
        <w:t xml:space="preserve">National Park Service</w:t>
      </w:r>
      <w:r w:rsidDel="00000000" w:rsidR="00000000" w:rsidRPr="00000000">
        <w:rPr>
          <w:rtl w:val="0"/>
        </w:rPr>
        <w:t xml:space="preserve">, Historic Preservation Fund, Tribal line item ($34 million)</w:t>
      </w:r>
    </w:p>
    <w:p w:rsidR="00000000" w:rsidDel="00000000" w:rsidP="00000000" w:rsidRDefault="00000000" w:rsidRPr="00000000" w14:paraId="00000010">
      <w:pPr>
        <w:numPr>
          <w:ilvl w:val="0"/>
          <w:numId w:val="2"/>
        </w:numPr>
        <w:ind w:left="720" w:hanging="360"/>
        <w:rPr/>
      </w:pPr>
      <w:r w:rsidDel="00000000" w:rsidR="00000000" w:rsidRPr="00000000">
        <w:rPr>
          <w:u w:val="single"/>
          <w:rtl w:val="0"/>
        </w:rPr>
        <w:t xml:space="preserve">National Park Service</w:t>
      </w:r>
      <w:r w:rsidDel="00000000" w:rsidR="00000000" w:rsidRPr="00000000">
        <w:rPr>
          <w:rtl w:val="0"/>
        </w:rPr>
        <w:t xml:space="preserve">, National NAGPRA Program:</w:t>
      </w:r>
    </w:p>
    <w:p w:rsidR="00000000" w:rsidDel="00000000" w:rsidP="00000000" w:rsidRDefault="00000000" w:rsidRPr="00000000" w14:paraId="00000011">
      <w:pPr>
        <w:numPr>
          <w:ilvl w:val="1"/>
          <w:numId w:val="2"/>
        </w:numPr>
        <w:ind w:left="1440" w:hanging="360"/>
        <w:rPr/>
      </w:pPr>
      <w:r w:rsidDel="00000000" w:rsidR="00000000" w:rsidRPr="00000000">
        <w:rPr>
          <w:rtl w:val="0"/>
        </w:rPr>
        <w:t xml:space="preserve">Exclusively for NAGPRA Grants ($10 million)</w:t>
      </w:r>
    </w:p>
    <w:p w:rsidR="00000000" w:rsidDel="00000000" w:rsidP="00000000" w:rsidRDefault="00000000" w:rsidRPr="00000000" w14:paraId="00000012">
      <w:pPr>
        <w:numPr>
          <w:ilvl w:val="1"/>
          <w:numId w:val="2"/>
        </w:numPr>
        <w:ind w:left="1440" w:hanging="360"/>
        <w:rPr/>
      </w:pPr>
      <w:r w:rsidDel="00000000" w:rsidR="00000000" w:rsidRPr="00000000">
        <w:rPr>
          <w:rtl w:val="0"/>
        </w:rPr>
        <w:t xml:space="preserve">Program administration ($1 million for Program Use)</w:t>
      </w:r>
    </w:p>
    <w:p w:rsidR="00000000" w:rsidDel="00000000" w:rsidP="00000000" w:rsidRDefault="00000000" w:rsidRPr="00000000" w14:paraId="00000013">
      <w:pPr>
        <w:pBdr>
          <w:bottom w:color="000000" w:space="5" w:sz="6" w:val="single"/>
        </w:pBdr>
        <w:ind w:left="0" w:firstLine="0"/>
        <w:rPr>
          <w:color w:val="1155cc"/>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b w:val="1"/>
          <w:i w:val="1"/>
          <w:color w:val="000000"/>
          <w:rtl w:val="0"/>
        </w:rPr>
        <w:t xml:space="preserve">What are Tribal Historic Preservation Officers (THPOs)?</w:t>
      </w:r>
      <w:r w:rsidDel="00000000" w:rsidR="00000000" w:rsidRPr="00000000">
        <w:rPr>
          <w:color w:val="000000"/>
          <w:rtl w:val="0"/>
        </w:rPr>
        <w:t xml:space="preserve"> THPOs are an exercise of Tribal sovereignty, appointed by federally recognized Tribal governments that have an agreement with the Department of the Interior to assume the federal compliance role of the State HPO, per the National Historic Preservation Act (NHPA). Tribal historic preservation plans are grounded in self-determination, traditional knowledge, and cultural values, and may involve projects to improve Indian schools, roads, health clinics, and housing. THPOs are the first responders when a sacred site is threatened or when Native ancestors are disturbed by development. THPOs are often responsible for their Tribe’s oral history programs, operating museums and cultural centers, leading revitalization of Native traditions and languages, and many more related functions.</w:t>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rPr>
      </w:pPr>
      <w:r w:rsidDel="00000000" w:rsidR="00000000" w:rsidRPr="00000000">
        <w:rPr>
          <w:b w:val="1"/>
          <w:i w:val="1"/>
          <w:color w:val="000000"/>
          <w:rtl w:val="0"/>
        </w:rPr>
        <w:t xml:space="preserve">What is the National Association of Tribal Historic Preservation Officers?</w:t>
      </w:r>
      <w:r w:rsidDel="00000000" w:rsidR="00000000" w:rsidRPr="00000000">
        <w:rPr>
          <w:color w:val="000000"/>
          <w:rtl w:val="0"/>
        </w:rPr>
        <w:t xml:space="preserve"> NATHPO is a national non-profit membership association of Tribal government officials committed to protecting culturally important places that perpetuate Native identity, resilience, and cultural endurance. NATHPO assists Tribes in protecting their historic properties, whether they are naturally occurring in the landscape or are manmade structures.</w:t>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Historic Preservation Fund (HPF), administered by the National Park Service – Tribal line item ($34 million)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right="-180"/>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right="-180"/>
        <w:rPr>
          <w:color w:val="000000"/>
        </w:rPr>
      </w:pPr>
      <w:r w:rsidDel="00000000" w:rsidR="00000000" w:rsidRPr="00000000">
        <w:rPr>
          <w:color w:val="000000"/>
          <w:rtl w:val="0"/>
        </w:rPr>
        <w:t xml:space="preserve">As of December 31, 202</w:t>
      </w:r>
      <w:r w:rsidDel="00000000" w:rsidR="00000000" w:rsidRPr="00000000">
        <w:rPr>
          <w:rtl w:val="0"/>
        </w:rPr>
        <w:t xml:space="preserve">1</w:t>
      </w:r>
      <w:r w:rsidDel="00000000" w:rsidR="00000000" w:rsidRPr="00000000">
        <w:rPr>
          <w:color w:val="000000"/>
          <w:rtl w:val="0"/>
        </w:rPr>
        <w:t xml:space="preserve">, there </w:t>
      </w:r>
      <w:r w:rsidDel="00000000" w:rsidR="00000000" w:rsidRPr="00000000">
        <w:rPr>
          <w:rtl w:val="0"/>
        </w:rPr>
        <w:t xml:space="preserve">were 208</w:t>
      </w:r>
      <w:r w:rsidDel="00000000" w:rsidR="00000000" w:rsidRPr="00000000">
        <w:rPr>
          <w:color w:val="000000"/>
          <w:rtl w:val="0"/>
        </w:rPr>
        <w:t xml:space="preserve"> National Park Service (NPS)-recognized Tribal Historic Preservation Officers (THPOs). Each THPO represents an affirmative step by an Indian Tribe to assume the responsibilities of the State Historic Preservation Officers for their respective Tribal lands, as authorized by Congress in the 1992 amendments to the National Historic Preservation Act (NHPA). Collectively, these Tribes exercise responsibilities over a land base exceeding 50 million acres in 30 states. The HPF is the sole source of federal funding for THPOs and the main source of funding to implement the nation’s historic preservation programs. HPF revenue is generated from oil and gas development on the Outer Continental Shelf.</w:t>
      </w:r>
      <w:r w:rsidDel="00000000" w:rsidR="00000000" w:rsidRPr="00000000">
        <w:rPr>
          <w:rFonts w:ascii="Courier New" w:cs="Courier New" w:eastAsia="Courier New" w:hAnsi="Courier New"/>
          <w:sz w:val="20"/>
          <w:szCs w:val="20"/>
          <w:rtl w:val="0"/>
        </w:rPr>
        <w:t xml:space="preserve"> </w:t>
      </w:r>
      <w:r w:rsidDel="00000000" w:rsidR="00000000" w:rsidRPr="00000000">
        <w:rPr>
          <w:color w:val="000000"/>
          <w:rtl w:val="0"/>
        </w:rPr>
        <w:t xml:space="preserve">We recommend $</w:t>
      </w:r>
      <w:r w:rsidDel="00000000" w:rsidR="00000000" w:rsidRPr="00000000">
        <w:rPr>
          <w:rtl w:val="0"/>
        </w:rPr>
        <w:t xml:space="preserve">3</w:t>
      </w:r>
      <w:r w:rsidDel="00000000" w:rsidR="00000000" w:rsidRPr="00000000">
        <w:rPr>
          <w:color w:val="000000"/>
          <w:rtl w:val="0"/>
        </w:rPr>
        <w:t xml:space="preserve">4 million to carry out the requirements of the NHPA. This would provide the 208 federally recognized THPOs an average of $1</w:t>
      </w:r>
      <w:r w:rsidDel="00000000" w:rsidR="00000000" w:rsidRPr="00000000">
        <w:rPr>
          <w:rtl w:val="0"/>
        </w:rPr>
        <w:t xml:space="preserve">64</w:t>
      </w:r>
      <w:r w:rsidDel="00000000" w:rsidR="00000000" w:rsidRPr="00000000">
        <w:rPr>
          <w:color w:val="000000"/>
          <w:rtl w:val="0"/>
        </w:rPr>
        <w:t xml:space="preserve">,000 each to run their programs. Funding THPOs and staff creates jobs, generates economic development, and spurs community revitalization. It also facilitates required environmental and historic review processes, including for energy and infrastructure permitting. Tribes don’t want to stop this development – they need it more than anyone. But they also need to reap the benefits rather than just continue to incur the costs. If these review processes are ever to be “streamlined,” THPOs must be able to do the required work.</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2070"/>
        </w:tabs>
        <w:rPr>
          <w:color w:val="000000"/>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What is at stake?</w:t>
      </w:r>
      <w:r w:rsidDel="00000000" w:rsidR="00000000" w:rsidRPr="00000000">
        <w:rPr>
          <w:rtl w:val="0"/>
        </w:rPr>
        <w:t xml:space="preserve"> As the number of Indian Tribes with THPO programs increases, the amount of HPF funding appropriated to THPOs must catch up. Native American cultural properties on millions of acres of Tribal lands are at risk. For the past several years, each THPO program has been asked to conduct important federal compliance work with fewer financial resources. In the first year of congressional funding support for THPOs (Fiscal Year 1996), the original 12 THPOs each received an average of $80,000, while in Fiscal Year 2021, 200 THPOs received an average of $75,000. This funding was inadequate for THPOs to handle their current workloads and those workloads have increased exponentially with the enactment of the Bipartisan Infrastructure Bill. Additionally, the number of Tribes with a THPO continues to grow; around 10 Tribes successfully establish a THPO program each year. The epidemics we see rampant in Indian Country are the symptoms of historical trauma – of people systematically cut off from their families, languages, practices, and lands. Reconnecting Native peoples to their cultural heritage, traditions, and places has the power to help heal deep generational wounds. Treating the cause: that is the work THPOs do. To continue this work in Indian Country, it is essential that THPO programs receive increased funding to meet the increasing need. The chart below demonstrates the program growth and funding need.</w:t>
      </w:r>
    </w:p>
    <w:p w:rsidR="00000000" w:rsidDel="00000000" w:rsidP="00000000" w:rsidRDefault="00000000" w:rsidRPr="00000000" w14:paraId="0000001E">
      <w:pPr>
        <w:tabs>
          <w:tab w:val="left" w:pos="360"/>
          <w:tab w:val="left" w:pos="720"/>
        </w:tabs>
        <w:rPr/>
      </w:pPr>
      <w:r w:rsidDel="00000000" w:rsidR="00000000" w:rsidRPr="00000000">
        <w:rPr>
          <w:rtl w:val="0"/>
        </w:rPr>
      </w:r>
    </w:p>
    <w:p w:rsidR="00000000" w:rsidDel="00000000" w:rsidP="00000000" w:rsidRDefault="00000000" w:rsidRPr="00000000" w14:paraId="0000001F">
      <w:pPr>
        <w:tabs>
          <w:tab w:val="left" w:pos="360"/>
          <w:tab w:val="left" w:pos="720"/>
        </w:tabs>
        <w:rPr/>
      </w:pPr>
      <w:r w:rsidDel="00000000" w:rsidR="00000000" w:rsidRPr="00000000">
        <w:rPr>
          <w:b w:val="1"/>
          <w:rtl w:val="0"/>
        </w:rPr>
        <w:t xml:space="preserve">Additional HPF programs administered by the National Park Service:</w:t>
      </w:r>
      <w:r w:rsidDel="00000000" w:rsidR="00000000" w:rsidRPr="00000000">
        <w:rPr>
          <w:rtl w:val="0"/>
        </w:rPr>
      </w:r>
    </w:p>
    <w:p w:rsidR="00000000" w:rsidDel="00000000" w:rsidP="00000000" w:rsidRDefault="00000000" w:rsidRPr="00000000" w14:paraId="00000020">
      <w:pPr>
        <w:tabs>
          <w:tab w:val="left" w:pos="360"/>
          <w:tab w:val="left" w:pos="720"/>
        </w:tabs>
        <w:rPr/>
      </w:pPr>
      <w:r w:rsidDel="00000000" w:rsidR="00000000" w:rsidRPr="00000000">
        <w:rPr>
          <w:rtl w:val="0"/>
        </w:rPr>
        <w:t xml:space="preserve">NATHPO appreciates the strong HPF funding levels the Committee has provided in recent years. We support the request of the National Trust for Historic Preservation that Congress provide a total FY 2023 HPF appropriation of $200 million. Within that funding we recommend:</w:t>
      </w:r>
    </w:p>
    <w:p w:rsidR="00000000" w:rsidDel="00000000" w:rsidP="00000000" w:rsidRDefault="00000000" w:rsidRPr="00000000" w14:paraId="00000021">
      <w:pPr>
        <w:tabs>
          <w:tab w:val="left" w:pos="360"/>
          <w:tab w:val="left" w:pos="720"/>
        </w:tabs>
        <w:rPr/>
      </w:pPr>
      <w:r w:rsidDel="00000000" w:rsidR="00000000" w:rsidRPr="00000000">
        <w:rPr>
          <w:rtl w:val="0"/>
        </w:rPr>
        <w:t xml:space="preserve">•</w:t>
        <w:tab/>
        <w:t xml:space="preserve">$65 million for State Historic Preservation Officers (SHPOs);</w:t>
      </w:r>
    </w:p>
    <w:p w:rsidR="00000000" w:rsidDel="00000000" w:rsidP="00000000" w:rsidRDefault="00000000" w:rsidRPr="00000000" w14:paraId="00000022">
      <w:pPr>
        <w:tabs>
          <w:tab w:val="left" w:pos="360"/>
          <w:tab w:val="left" w:pos="720"/>
        </w:tabs>
        <w:rPr/>
      </w:pPr>
      <w:r w:rsidDel="00000000" w:rsidR="00000000" w:rsidRPr="00000000">
        <w:rPr>
          <w:rtl w:val="0"/>
        </w:rPr>
        <w:t xml:space="preserve">•</w:t>
        <w:tab/>
        <w:t xml:space="preserve">$34 million for Tribal Historic Preservation Officers (THPOs);</w:t>
      </w:r>
    </w:p>
    <w:p w:rsidR="00000000" w:rsidDel="00000000" w:rsidP="00000000" w:rsidRDefault="00000000" w:rsidRPr="00000000" w14:paraId="00000023">
      <w:pPr>
        <w:tabs>
          <w:tab w:val="left" w:pos="360"/>
          <w:tab w:val="left" w:pos="720"/>
        </w:tabs>
        <w:rPr/>
      </w:pPr>
      <w:r w:rsidDel="00000000" w:rsidR="00000000" w:rsidRPr="00000000">
        <w:rPr>
          <w:rtl w:val="0"/>
        </w:rPr>
        <w:t xml:space="preserve">•</w:t>
        <w:tab/>
        <w:t xml:space="preserve">$24 million for competitive grants to preserve the sites and stories of efforts to advance African American Civil Rights;</w:t>
      </w:r>
    </w:p>
    <w:p w:rsidR="00000000" w:rsidDel="00000000" w:rsidP="00000000" w:rsidRDefault="00000000" w:rsidRPr="00000000" w14:paraId="00000024">
      <w:pPr>
        <w:tabs>
          <w:tab w:val="left" w:pos="360"/>
          <w:tab w:val="left" w:pos="720"/>
        </w:tabs>
        <w:rPr/>
      </w:pPr>
      <w:r w:rsidDel="00000000" w:rsidR="00000000" w:rsidRPr="00000000">
        <w:rPr>
          <w:rtl w:val="0"/>
        </w:rPr>
        <w:t xml:space="preserve">•</w:t>
        <w:tab/>
        <w:t xml:space="preserve"> $5 million for the History of Equal Rights Grants program to preserve the sites and stories associated with securing civil rights for All Americans, including women, American Latino, Native American, Alaska Native, Native Hawaiian, and LGBTQ Americans;</w:t>
      </w:r>
    </w:p>
    <w:p w:rsidR="00000000" w:rsidDel="00000000" w:rsidP="00000000" w:rsidRDefault="00000000" w:rsidRPr="00000000" w14:paraId="00000025">
      <w:pPr>
        <w:tabs>
          <w:tab w:val="left" w:pos="360"/>
          <w:tab w:val="left" w:pos="720"/>
        </w:tabs>
        <w:rPr/>
      </w:pPr>
      <w:r w:rsidDel="00000000" w:rsidR="00000000" w:rsidRPr="00000000">
        <w:rPr>
          <w:rtl w:val="0"/>
        </w:rPr>
        <w:t xml:space="preserve">•</w:t>
        <w:tab/>
        <w:t xml:space="preserve">$12 million for grants to Historically Black Colleges and Universities;</w:t>
      </w:r>
    </w:p>
    <w:p w:rsidR="00000000" w:rsidDel="00000000" w:rsidP="00000000" w:rsidRDefault="00000000" w:rsidRPr="00000000" w14:paraId="00000026">
      <w:pPr>
        <w:tabs>
          <w:tab w:val="left" w:pos="360"/>
          <w:tab w:val="left" w:pos="720"/>
        </w:tabs>
        <w:rPr/>
      </w:pPr>
      <w:r w:rsidDel="00000000" w:rsidR="00000000" w:rsidRPr="00000000">
        <w:rPr>
          <w:rtl w:val="0"/>
        </w:rPr>
        <w:t xml:space="preserve">•</w:t>
        <w:tab/>
        <w:t xml:space="preserve">$35 million for Save America’s Treasures grants;</w:t>
      </w:r>
    </w:p>
    <w:p w:rsidR="00000000" w:rsidDel="00000000" w:rsidP="00000000" w:rsidRDefault="00000000" w:rsidRPr="00000000" w14:paraId="00000027">
      <w:pPr>
        <w:tabs>
          <w:tab w:val="left" w:pos="360"/>
          <w:tab w:val="left" w:pos="720"/>
        </w:tabs>
        <w:rPr/>
      </w:pPr>
      <w:r w:rsidDel="00000000" w:rsidR="00000000" w:rsidRPr="00000000">
        <w:rPr>
          <w:rtl w:val="0"/>
        </w:rPr>
        <w:t xml:space="preserve">•</w:t>
        <w:tab/>
        <w:t xml:space="preserve">$12 million for Paul Bruhn Historic Revitalization grants;</w:t>
      </w:r>
    </w:p>
    <w:p w:rsidR="00000000" w:rsidDel="00000000" w:rsidP="00000000" w:rsidRDefault="00000000" w:rsidRPr="00000000" w14:paraId="00000028">
      <w:pPr>
        <w:tabs>
          <w:tab w:val="left" w:pos="360"/>
          <w:tab w:val="left" w:pos="720"/>
        </w:tabs>
        <w:ind w:left="360" w:hanging="360"/>
        <w:rPr/>
      </w:pPr>
      <w:r w:rsidDel="00000000" w:rsidR="00000000" w:rsidRPr="00000000">
        <w:rPr>
          <w:rtl w:val="0"/>
        </w:rPr>
        <w:t xml:space="preserve">•</w:t>
        <w:tab/>
        <w:t xml:space="preserve">$3 million for grants related to communities underrepresented on the National Register of Historic Places and National Historic Landmarks.</w:t>
      </w:r>
    </w:p>
    <w:p w:rsidR="00000000" w:rsidDel="00000000" w:rsidP="00000000" w:rsidRDefault="00000000" w:rsidRPr="00000000" w14:paraId="00000029">
      <w:pPr>
        <w:tabs>
          <w:tab w:val="left" w:pos="360"/>
          <w:tab w:val="left" w:pos="720"/>
        </w:tabs>
        <w:rPr/>
      </w:pPr>
      <w:r w:rsidDel="00000000" w:rsidR="00000000" w:rsidRPr="00000000">
        <w:rPr>
          <w:rtl w:val="0"/>
        </w:rPr>
      </w:r>
    </w:p>
    <w:p w:rsidR="00000000" w:rsidDel="00000000" w:rsidP="00000000" w:rsidRDefault="00000000" w:rsidRPr="00000000" w14:paraId="0000002A">
      <w:pPr>
        <w:tabs>
          <w:tab w:val="left" w:pos="360"/>
          <w:tab w:val="left" w:pos="720"/>
        </w:tabs>
        <w:rPr/>
      </w:pPr>
      <w:r w:rsidDel="00000000" w:rsidR="00000000" w:rsidRPr="00000000">
        <w:rPr>
          <w:rtl w:val="0"/>
        </w:rPr>
        <w:t xml:space="preserve">We also recommend the Committee encourage the NPS to work with states and Tribes to improve what has become a burdensome apportionment process so that SHPOs and THPOs can more readily and efficiently access funding Congress has allocated for their work.</w:t>
      </w:r>
    </w:p>
    <w:p w:rsidR="00000000" w:rsidDel="00000000" w:rsidP="00000000" w:rsidRDefault="00000000" w:rsidRPr="00000000" w14:paraId="0000002B">
      <w:pPr>
        <w:widowControl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101600</wp:posOffset>
                </wp:positionV>
                <wp:extent cx="5041900" cy="3429000"/>
                <wp:effectExtent b="0" l="0" r="0" t="0"/>
                <wp:wrapTopAndBottom distB="0" distT="0"/>
                <wp:docPr id="11" name=""/>
                <a:graphic>
                  <a:graphicData uri="http://schemas.microsoft.com/office/word/2010/wordprocessingGroup">
                    <wpg:wgp>
                      <wpg:cNvGrpSpPr/>
                      <wpg:grpSpPr>
                        <a:xfrm>
                          <a:off x="2825050" y="2065500"/>
                          <a:ext cx="5041900" cy="3429000"/>
                          <a:chOff x="2825050" y="2065500"/>
                          <a:chExt cx="5041900" cy="3429000"/>
                        </a:xfrm>
                      </wpg:grpSpPr>
                      <wpg:grpSp>
                        <wpg:cNvGrpSpPr/>
                        <wpg:grpSpPr>
                          <a:xfrm>
                            <a:off x="2825050" y="2065500"/>
                            <a:ext cx="5041900" cy="3429000"/>
                            <a:chOff x="2825050" y="2065500"/>
                            <a:chExt cx="5041900" cy="3429000"/>
                          </a:xfrm>
                        </wpg:grpSpPr>
                        <wps:wsp>
                          <wps:cNvSpPr/>
                          <wps:cNvPr id="3" name="Shape 3"/>
                          <wps:spPr>
                            <a:xfrm>
                              <a:off x="2825050" y="2065500"/>
                              <a:ext cx="5041900" cy="3429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825050" y="2065500"/>
                              <a:ext cx="5041900" cy="3429000"/>
                              <a:chOff x="0" y="0"/>
                              <a:chExt cx="5041900" cy="3429000"/>
                            </a:xfrm>
                          </wpg:grpSpPr>
                          <wps:wsp>
                            <wps:cNvSpPr/>
                            <wps:cNvPr id="5" name="Shape 5"/>
                            <wps:spPr>
                              <a:xfrm>
                                <a:off x="0" y="0"/>
                                <a:ext cx="5041900" cy="3429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9">
                                <a:alphaModFix/>
                              </a:blip>
                              <a:srcRect b="141" l="6110" r="5667" t="2872"/>
                              <a:stretch/>
                            </pic:blipFill>
                            <pic:spPr>
                              <a:xfrm>
                                <a:off x="0" y="0"/>
                                <a:ext cx="5041900" cy="3429000"/>
                              </a:xfrm>
                              <a:prstGeom prst="rect">
                                <a:avLst/>
                              </a:prstGeom>
                              <a:noFill/>
                              <a:ln>
                                <a:noFill/>
                              </a:ln>
                            </pic:spPr>
                          </pic:pic>
                          <wps:wsp>
                            <wps:cNvSpPr/>
                            <wps:cNvPr id="7" name="Shape 7"/>
                            <wps:spPr>
                              <a:xfrm>
                                <a:off x="3168650" y="990600"/>
                                <a:ext cx="635000" cy="1714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 of THPOs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0"/>
                                      <w:vertAlign w:val="baseline"/>
                                    </w:rPr>
                                  </w:r>
                                </w:p>
                              </w:txbxContent>
                            </wps:txbx>
                            <wps:bodyPr anchorCtr="0" anchor="t" bIns="0" lIns="0" spcFirstLastPara="1" rIns="0" wrap="square" tIns="0">
                              <a:noAutofit/>
                            </wps:bodyPr>
                          </wps:wsp>
                          <wps:wsp>
                            <wps:cNvSpPr/>
                            <wps:cNvPr id="8" name="Shape 8"/>
                            <wps:spPr>
                              <a:xfrm>
                                <a:off x="3270250" y="1663700"/>
                                <a:ext cx="1327150" cy="1714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HPF Tribal Appropriation</w:t>
                                  </w:r>
                                </w:p>
                              </w:txbxContent>
                            </wps:txbx>
                            <wps:bodyPr anchorCtr="0" anchor="t" bIns="0" lIns="0" spcFirstLastPara="1" rIns="0" wrap="square" tIns="0">
                              <a:noAutofit/>
                            </wps:bodyPr>
                          </wps:wsp>
                          <wps:wsp>
                            <wps:cNvSpPr/>
                            <wps:cNvPr id="9" name="Shape 9"/>
                            <wps:spPr>
                              <a:xfrm>
                                <a:off x="3016250" y="2222500"/>
                                <a:ext cx="1581150" cy="1714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Avg Apportionment $ (x1000)</w:t>
                                  </w:r>
                                </w:p>
                              </w:txbxContent>
                            </wps:txbx>
                            <wps:bodyPr anchorCtr="0" anchor="t" bIns="0" lIns="0" spcFirstLastPara="1" rIns="0" wrap="square" tIns="0">
                              <a:noAutofit/>
                            </wps:bodyPr>
                          </wps:wsp>
                          <wps:wsp>
                            <wps:cNvSpPr/>
                            <wps:cNvPr id="10" name="Shape 10"/>
                            <wps:spPr>
                              <a:xfrm>
                                <a:off x="31750" y="2990850"/>
                                <a:ext cx="5010150" cy="4381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HPF Tribal appropriation has steadily increased, as has the number of THPOs.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Therefore, the average apportionment per THPO has remained the same.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0"/>
                                      <w:vertAlign w:val="baseline"/>
                                    </w:rPr>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101600</wp:posOffset>
                </wp:positionV>
                <wp:extent cx="5041900" cy="3429000"/>
                <wp:effectExtent b="0" l="0" r="0" t="0"/>
                <wp:wrapTopAndBottom distB="0" distT="0"/>
                <wp:docPr id="1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041900" cy="3429000"/>
                        </a:xfrm>
                        <a:prstGeom prst="rect"/>
                        <a:ln/>
                      </pic:spPr>
                    </pic:pic>
                  </a:graphicData>
                </a:graphic>
              </wp:anchor>
            </w:drawing>
          </mc:Fallback>
        </mc:AlternateContent>
      </w:r>
    </w:p>
    <w:p w:rsidR="00000000" w:rsidDel="00000000" w:rsidP="00000000" w:rsidRDefault="00000000" w:rsidRPr="00000000" w14:paraId="0000002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National Park Service, National NAGPRA Program</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widowControl w:val="0"/>
        <w:rPr/>
      </w:pPr>
      <w:r w:rsidDel="00000000" w:rsidR="00000000" w:rsidRPr="00000000">
        <w:rPr>
          <w:rtl w:val="0"/>
        </w:rPr>
        <w:t xml:space="preserve">The Native American Graves Protection and Repatriation Act (NAGPRA) provides for the disposition of Native American cultural items</w:t>
      </w:r>
      <w:r w:rsidDel="00000000" w:rsidR="00000000" w:rsidRPr="00000000">
        <w:rPr>
          <w:vertAlign w:val="superscript"/>
        </w:rPr>
        <w:footnoteReference w:customMarkFollows="0" w:id="0"/>
      </w:r>
      <w:r w:rsidDel="00000000" w:rsidR="00000000" w:rsidRPr="00000000">
        <w:rPr>
          <w:rtl w:val="0"/>
        </w:rPr>
        <w:t xml:space="preserve"> removed from Federal or Tribal lands, or in the possession or control of museums or federal agencies, to lineal descendants, Indian Tribes, or Native Hawaiian organizations based on descent or cultural or geographic affiliation. NAGPRA prohibits trafficking of Native American cultural items and created a grants program exclusively for Indian Tribes, Native Hawaiian organizations, and public museums.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u w:val="single"/>
        </w:rPr>
      </w:pPr>
      <w:r w:rsidDel="00000000" w:rsidR="00000000" w:rsidRPr="00000000">
        <w:rPr>
          <w:u w:val="single"/>
          <w:rtl w:val="0"/>
        </w:rPr>
        <w:t xml:space="preserve">NAGPRA Grants Program:</w:t>
      </w:r>
    </w:p>
    <w:p w:rsidR="00000000" w:rsidDel="00000000" w:rsidP="00000000" w:rsidRDefault="00000000" w:rsidRPr="00000000" w14:paraId="00000031">
      <w:pPr>
        <w:widowControl w:val="0"/>
        <w:numPr>
          <w:ilvl w:val="1"/>
          <w:numId w:val="2"/>
        </w:numPr>
        <w:ind w:left="360" w:hanging="360"/>
        <w:rPr/>
      </w:pPr>
      <w:r w:rsidDel="00000000" w:rsidR="00000000" w:rsidRPr="00000000">
        <w:rPr>
          <w:u w:val="single"/>
          <w:rtl w:val="0"/>
        </w:rPr>
        <w:t xml:space="preserve">$10 million</w:t>
      </w:r>
      <w:r w:rsidDel="00000000" w:rsidR="00000000" w:rsidRPr="00000000">
        <w:rPr>
          <w:rtl w:val="0"/>
        </w:rPr>
        <w:t xml:space="preserve"> to be used exclusively for NAGPRA Grants to Indian Tribes, Native Hawaiian organizations, and museums. </w:t>
      </w:r>
    </w:p>
    <w:p w:rsidR="00000000" w:rsidDel="00000000" w:rsidP="00000000" w:rsidRDefault="00000000" w:rsidRPr="00000000" w14:paraId="00000032">
      <w:pPr>
        <w:widowControl w:val="0"/>
        <w:rPr/>
      </w:pPr>
      <w:r w:rsidDel="00000000" w:rsidR="00000000" w:rsidRPr="00000000">
        <w:rPr>
          <w:rtl w:val="0"/>
        </w:rPr>
      </w:r>
    </w:p>
    <w:p w:rsidR="00000000" w:rsidDel="00000000" w:rsidP="00000000" w:rsidRDefault="00000000" w:rsidRPr="00000000" w14:paraId="00000033">
      <w:pPr>
        <w:rPr>
          <w:u w:val="single"/>
        </w:rPr>
      </w:pPr>
      <w:r w:rsidDel="00000000" w:rsidR="00000000" w:rsidRPr="00000000">
        <w:rPr>
          <w:u w:val="single"/>
          <w:rtl w:val="0"/>
        </w:rPr>
        <w:t xml:space="preserve">Administration of National NAGPRA Program:</w:t>
      </w:r>
    </w:p>
    <w:p w:rsidR="00000000" w:rsidDel="00000000" w:rsidP="00000000" w:rsidRDefault="00000000" w:rsidRPr="00000000" w14:paraId="00000034">
      <w:pPr>
        <w:numPr>
          <w:ilvl w:val="1"/>
          <w:numId w:val="2"/>
        </w:numPr>
        <w:ind w:left="360" w:hanging="360"/>
        <w:rPr/>
      </w:pPr>
      <w:r w:rsidDel="00000000" w:rsidR="00000000" w:rsidRPr="00000000">
        <w:rPr>
          <w:u w:val="single"/>
          <w:rtl w:val="0"/>
        </w:rPr>
        <w:t xml:space="preserve">$1 million</w:t>
      </w:r>
      <w:r w:rsidDel="00000000" w:rsidR="00000000" w:rsidRPr="00000000">
        <w:rPr>
          <w:rtl w:val="0"/>
        </w:rPr>
        <w:t xml:space="preserve">, additionally, for NAGPRA program administration, including the publication of Federal Register notices, grant administration, civil penalty investigations, and Review Committee costs.</w:t>
      </w:r>
    </w:p>
    <w:p w:rsidR="00000000" w:rsidDel="00000000" w:rsidP="00000000" w:rsidRDefault="00000000" w:rsidRPr="00000000" w14:paraId="00000035">
      <w:pPr>
        <w:rPr/>
      </w:pPr>
      <w:bookmarkStart w:colFirst="0" w:colLast="0" w:name="_heading=h.gjdgxs" w:id="0"/>
      <w:bookmarkEnd w:id="0"/>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single"/>
          <w:shd w:fill="auto" w:val="clear"/>
          <w:vertAlign w:val="baseline"/>
          <w:rtl w:val="0"/>
        </w:rPr>
        <w:t xml:space="preserve">Bureau of Indian Affairs – Create line items and support the following divisions:</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BIA has federally mandated responsibilities to work with Indian Tribes and comply with the NHPA, the National Environmental Policy Act (NEPA), NAGPRA, and the Archaeological Resources Protection Act (ARPA). Currently the BIA does not have any budget line items devoted to complying with these federal laws. Funds are not only needed for the BIA to comply with their internal development efforts, such as roads and forestry, but also to conduct project reviews of outside development projects, such as oil and gas development. ARPA crime on Indian reservations continues to be a major problem, as looters and traffickers continue to steal valuable cultural resources from Tribal and federal lands. The BIA does not have any special agents or law enforcement forces to combat this uniquely destructive crime in Indian Country and we urge the creation of a dedicated line item within the BIA.</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NATHPO recommends the BIA create line items and support the following divisions:</w:t>
      </w:r>
    </w:p>
    <w:p w:rsidR="00000000" w:rsidDel="00000000" w:rsidP="00000000" w:rsidRDefault="00000000" w:rsidRPr="00000000" w14:paraId="0000003B">
      <w:pPr>
        <w:numPr>
          <w:ilvl w:val="0"/>
          <w:numId w:val="3"/>
        </w:numPr>
        <w:ind w:left="720" w:hanging="360"/>
        <w:rPr/>
      </w:pPr>
      <w:r w:rsidDel="00000000" w:rsidR="00000000" w:rsidRPr="00000000">
        <w:rPr>
          <w:rtl w:val="0"/>
        </w:rPr>
        <w:t xml:space="preserve">Cultural Resource compliance at the 12 Regional BIA Offices ($3 million);</w:t>
      </w:r>
    </w:p>
    <w:p w:rsidR="00000000" w:rsidDel="00000000" w:rsidP="00000000" w:rsidRDefault="00000000" w:rsidRPr="00000000" w14:paraId="0000003C">
      <w:pPr>
        <w:numPr>
          <w:ilvl w:val="0"/>
          <w:numId w:val="3"/>
        </w:numPr>
        <w:ind w:left="720" w:hanging="360"/>
        <w:rPr/>
      </w:pPr>
      <w:r w:rsidDel="00000000" w:rsidR="00000000" w:rsidRPr="00000000">
        <w:rPr>
          <w:rtl w:val="0"/>
        </w:rPr>
        <w:t xml:space="preserve">Central Office cultural resource efforts throughout the bureau ($200,000);</w:t>
      </w:r>
    </w:p>
    <w:p w:rsidR="00000000" w:rsidDel="00000000" w:rsidP="00000000" w:rsidRDefault="00000000" w:rsidRPr="00000000" w14:paraId="0000003D">
      <w:pPr>
        <w:numPr>
          <w:ilvl w:val="0"/>
          <w:numId w:val="3"/>
        </w:numPr>
        <w:ind w:left="720" w:hanging="360"/>
        <w:rPr/>
      </w:pPr>
      <w:r w:rsidDel="00000000" w:rsidR="00000000" w:rsidRPr="00000000">
        <w:rPr>
          <w:rtl w:val="0"/>
        </w:rPr>
        <w:t xml:space="preserve">NAGPRA compliance work ($765,000);</w:t>
      </w:r>
    </w:p>
    <w:p w:rsidR="00000000" w:rsidDel="00000000" w:rsidP="00000000" w:rsidRDefault="00000000" w:rsidRPr="00000000" w14:paraId="0000003E">
      <w:pPr>
        <w:numPr>
          <w:ilvl w:val="0"/>
          <w:numId w:val="3"/>
        </w:numPr>
        <w:ind w:left="720" w:hanging="360"/>
        <w:rPr/>
      </w:pPr>
      <w:r w:rsidDel="00000000" w:rsidR="00000000" w:rsidRPr="00000000">
        <w:rPr>
          <w:rtl w:val="0"/>
        </w:rPr>
        <w:t xml:space="preserve">To fight ARPA crimes on Indian reservations ($200,000).</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1"/>
        </w:numPr>
        <w:ind w:left="360" w:hanging="360"/>
        <w:rPr>
          <w:u w:val="none"/>
        </w:rPr>
      </w:pPr>
      <w:r w:rsidDel="00000000" w:rsidR="00000000" w:rsidRPr="00000000">
        <w:rPr>
          <w:b w:val="1"/>
          <w:u w:val="single"/>
          <w:rtl w:val="0"/>
        </w:rPr>
        <w:t xml:space="preserve">Smithsonian Institution, National Museum of the American Indian and the National Museum of Natural History Repatriation Programs</w:t>
      </w:r>
      <w:r w:rsidDel="00000000" w:rsidR="00000000" w:rsidRPr="00000000">
        <w:rPr>
          <w:rtl w:val="0"/>
        </w:rPr>
      </w:r>
    </w:p>
    <w:p w:rsidR="00000000" w:rsidDel="00000000" w:rsidP="00000000" w:rsidRDefault="00000000" w:rsidRPr="00000000" w14:paraId="00000041">
      <w:pPr>
        <w:jc w:val="cente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NATHPO requests that the Smithsonian Institution receive $1.25 million for its repatriation activities, including operation costs of the Review Committee and repatriation office.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Thank you for considering our testimony. I would be pleased to answer any questions you have.</w:t>
      </w:r>
    </w:p>
    <w:sectPr>
      <w:footerReference r:id="rId11" w:type="default"/>
      <w:pgSz w:h="15840" w:w="12240" w:orient="portrait"/>
      <w:pgMar w:bottom="1440" w:top="1440" w:left="1440" w:right="1440" w:header="720" w:footer="3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22"/>
          <w:szCs w:val="22"/>
        </w:rPr>
      </w:pPr>
      <w:r w:rsidDel="00000000" w:rsidR="00000000" w:rsidRPr="00000000">
        <w:rPr>
          <w:rStyle w:val="FootnoteReference"/>
          <w:vertAlign w:val="superscript"/>
        </w:rPr>
        <w:footnoteRef/>
      </w:r>
      <w:r w:rsidDel="00000000" w:rsidR="00000000" w:rsidRPr="00000000">
        <w:rPr>
          <w:color w:val="000000"/>
          <w:sz w:val="22"/>
          <w:szCs w:val="22"/>
          <w:rtl w:val="0"/>
        </w:rPr>
        <w:t xml:space="preserve"> Cultural items include human remains, funerary or sacred objects, and objects of cultural patrimony.</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360"/>
      </w:pPr>
      <w:rPr>
        <w:b w:val="1"/>
        <w:u w:val="singl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al="1"/>
        <w:u w:val="single"/>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jc w:val="center"/>
    </w:pPr>
    <w:rPr>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jc w:val="center"/>
    </w:pPr>
    <w:rPr>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jc w:val="center"/>
      <w:outlineLvl w:val="0"/>
    </w:pPr>
    <w:rPr>
      <w:b w:val="1"/>
    </w:rPr>
  </w:style>
  <w:style w:type="paragraph" w:styleId="Heading2">
    <w:name w:val="heading 2"/>
    <w:basedOn w:val="Normal"/>
    <w:next w:val="Normal"/>
    <w:uiPriority w:val="9"/>
    <w:semiHidden w:val="1"/>
    <w:unhideWhenUsed w:val="1"/>
    <w:qFormat w:val="1"/>
    <w:pPr>
      <w:keepNext w:val="1"/>
      <w:jc w:val="center"/>
      <w:outlineLvl w:val="1"/>
    </w:pPr>
    <w:rPr>
      <w:u w:val="single"/>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BF7A0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GsH8aJ4Pj62FWKaO4ni2ACNog==">AMUW2mVbqKuytCR1UATk0ar0Egn/eB3vWa3OXEy1V/MJX7g9MD4R5DiJMP7Q60UBGjYbFh+KRWuWReVFuCkTKRM+wYc5USxRMcxeloPNdlPM3i87jFyyVBy/6/NQLt6hzXO8RcYw3iZD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2022-03-10T16:39:00Z</dcterms:created>
</cp:coreProperties>
</file>